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POLÍTICA DE PRIVACIDAD Y PROTECCIÓN DE DATOS PERSONALES</w:t>
        <w:br/>
        <w:t>(LOPDP – ECUADOR)</w:t>
      </w:r>
    </w:p>
    <w:p>
      <w:pPr>
        <w:jc w:val="center"/>
      </w:pPr>
      <w:r>
        <w:rPr>
          <w:i/>
        </w:rPr>
        <w:t>Red Marista Ecuador – Obras Educativas</w:t>
      </w:r>
    </w:p>
    <w:p>
      <w:pPr>
        <w:jc w:val="center"/>
      </w:pPr>
      <w:r>
        <w:rPr>
          <w:i/>
        </w:rPr>
        <w:t>Versión: 1.0 | Fecha de vigencia: 17/03/2026</w:t>
      </w:r>
    </w:p>
    <w:p/>
    <w:p>
      <w:r>
        <w:rPr>
          <w:i w:val="0"/>
        </w:rPr>
        <w:t>Este documento está diseñado para publicación en el sitio web institucional y para su uso como base de cumplimiento. Debe ser revisado por asesoría jurídica interna y actualizado cuando existan cambios operativos, tecnológicos o regulatorios.</w:t>
      </w:r>
    </w:p>
    <w:p>
      <w:r>
        <w:br w:type="page"/>
      </w:r>
    </w:p>
    <w:p>
      <w:r>
        <w:rPr>
          <w:b/>
          <w:sz w:val="28"/>
        </w:rPr>
        <w:t>1. Identificación del Responsable del Tratamiento</w:t>
      </w:r>
    </w:p>
    <w:p>
      <w:r>
        <w:rPr>
          <w:i w:val="0"/>
        </w:rPr>
        <w:t>Responsable del tratamiento: Red Marista Ecuador / Unidad Educativa (obra educativa correspondiente).</w:t>
      </w:r>
    </w:p>
    <w:p>
      <w:pPr>
        <w:pStyle w:val="ListBullet"/>
        <w:spacing w:after="40"/>
      </w:pPr>
      <w:r>
        <w:t>Domicilio: Quito – Ecuador (actualizar con el domicilio legal de cada obra).</w:t>
      </w:r>
    </w:p>
    <w:p>
      <w:pPr>
        <w:pStyle w:val="ListBullet"/>
        <w:spacing w:after="40"/>
      </w:pPr>
      <w:r>
        <w:t>Correo de contacto institucional: info@maristasecuador.org</w:t>
      </w:r>
    </w:p>
    <w:p>
      <w:pPr>
        <w:pStyle w:val="ListBullet"/>
        <w:spacing w:after="40"/>
      </w:pPr>
      <w:r>
        <w:t>Contacto adicional (sede Quito): secrecolquito@fmsnor.org | Tel.: (02) 2550660</w:t>
      </w:r>
    </w:p>
    <w:p>
      <w:pPr>
        <w:pStyle w:val="ListBullet"/>
        <w:spacing w:after="40"/>
      </w:pPr>
      <w:r>
        <w:t>Sitio web: maristasecuador.org</w:t>
      </w:r>
    </w:p>
    <w:p>
      <w:r>
        <w:rPr>
          <w:i w:val="0"/>
        </w:rPr>
        <w:t>Delegado de Protección de Datos (DPD): La institución debe designar un DPD cuando corresponda (ver sección 10.2). Mientras se formaliza la designación/registro, el canal de contacto para derechos y consultas será el correo institucional indicado.</w:t>
      </w:r>
    </w:p>
    <w:p>
      <w:r>
        <w:rPr>
          <w:b/>
          <w:sz w:val="28"/>
        </w:rPr>
        <w:t>2. Alcance</w:t>
      </w:r>
    </w:p>
    <w:p>
      <w:r>
        <w:rPr>
          <w:i w:val="0"/>
        </w:rPr>
        <w:t>Esta Política aplica al tratamiento de datos personales realizado por la Red Marista Ecuador y sus obras educativas a través de sus portales web, formularios de admisión/matrícula, plataformas académicas, canales de comunicación digital, eventos institucionales y procesos administrativos vinculados a la prestación del servicio educativo.</w:t>
      </w:r>
    </w:p>
    <w:p>
      <w:r>
        <w:rPr>
          <w:b/>
          <w:sz w:val="28"/>
        </w:rPr>
        <w:t>3. Definiciones básicas (uso institucional)</w:t>
      </w:r>
    </w:p>
    <w:p>
      <w:pPr>
        <w:pStyle w:val="ListBullet"/>
        <w:spacing w:after="40"/>
      </w:pPr>
      <w:r>
        <w:t>Dato personal: información que identifica o hace identificable a una persona natural.</w:t>
      </w:r>
    </w:p>
    <w:p>
      <w:pPr>
        <w:pStyle w:val="ListBullet"/>
        <w:spacing w:after="40"/>
      </w:pPr>
      <w:r>
        <w:t>Categorías especiales: incluyen datos de niñas, niños y adolescentes; datos de salud; datos de discapacidad; y datos sensibles.</w:t>
      </w:r>
    </w:p>
    <w:p>
      <w:pPr>
        <w:pStyle w:val="ListBullet"/>
        <w:spacing w:after="40"/>
      </w:pPr>
      <w:r>
        <w:t>Responsable: quien decide finalidades y medios del tratamiento.</w:t>
      </w:r>
    </w:p>
    <w:p>
      <w:pPr>
        <w:pStyle w:val="ListBullet"/>
        <w:spacing w:after="40"/>
      </w:pPr>
      <w:r>
        <w:t>Encargado: tercero que trata datos por cuenta del responsable (proveedores, plataformas, hosting).</w:t>
      </w:r>
    </w:p>
    <w:p>
      <w:r>
        <w:rPr>
          <w:b/>
          <w:sz w:val="28"/>
        </w:rPr>
        <w:t>4. Principios y bases de licitud</w:t>
      </w:r>
    </w:p>
    <w:p>
      <w:r>
        <w:rPr>
          <w:i w:val="0"/>
        </w:rPr>
        <w:t>El tratamiento se realizará bajo los principios de legalidad, lealtad, transparencia, finalidad, minimización, exactitud, confidencialidad, integridad y responsabilidad proactiva. La base de licitud dependerá del caso:</w:t>
      </w:r>
    </w:p>
    <w:p>
      <w:pPr>
        <w:pStyle w:val="ListBullet"/>
        <w:spacing w:after="40"/>
      </w:pPr>
      <w:r>
        <w:t>Consentimiento: cuando se requiera una autorización libre, específica, informada e inequívoca; y con mecanismo de revocatoria sencillo.</w:t>
      </w:r>
    </w:p>
    <w:p>
      <w:pPr>
        <w:pStyle w:val="ListBullet"/>
        <w:spacing w:after="40"/>
      </w:pPr>
      <w:r>
        <w:t>Ejecución de una relación educativa/contractual: para la prestación del servicio educativo y obligaciones asociadas.</w:t>
      </w:r>
    </w:p>
    <w:p>
      <w:pPr>
        <w:pStyle w:val="ListBullet"/>
        <w:spacing w:after="40"/>
      </w:pPr>
      <w:r>
        <w:t>Cumplimiento de obligaciones legales: normativa educativa, tributaria, laboral, seguridad y archivo.</w:t>
      </w:r>
    </w:p>
    <w:p>
      <w:pPr>
        <w:pStyle w:val="ListBullet"/>
        <w:spacing w:after="40"/>
      </w:pPr>
      <w:r>
        <w:t>Interés público / ejercicio de potestades: cuando aplique en coordinación con autoridades competentes.</w:t>
      </w:r>
    </w:p>
    <w:p>
      <w:r>
        <w:rPr>
          <w:b/>
          <w:sz w:val="28"/>
        </w:rPr>
        <w:t>5. Categorías de datos tratados en una institución educativa</w:t>
      </w:r>
    </w:p>
    <w:p>
      <w:pPr>
        <w:pStyle w:val="ListBullet"/>
        <w:spacing w:after="40"/>
      </w:pPr>
      <w:r>
        <w:t>Identificativos y de contacto: nombres, apellidos, identificación, dirección, correo, teléfono (representante y estudiante).</w:t>
      </w:r>
    </w:p>
    <w:p>
      <w:pPr>
        <w:pStyle w:val="ListBullet"/>
        <w:spacing w:after="40"/>
      </w:pPr>
      <w:r>
        <w:t>Académicos: historial, calificaciones, asistencia, convivencia escolar (según normativa y manual institucional).</w:t>
      </w:r>
    </w:p>
    <w:p>
      <w:pPr>
        <w:pStyle w:val="ListBullet"/>
        <w:spacing w:after="40"/>
      </w:pPr>
      <w:r>
        <w:t>Financieros/administrativos: facturación, comprobantes, pagos, becas/ayudas económicas.</w:t>
      </w:r>
    </w:p>
    <w:p>
      <w:pPr>
        <w:pStyle w:val="ListBullet"/>
        <w:spacing w:after="40"/>
      </w:pPr>
      <w:r>
        <w:t>Imagen y voz: fotografías y videos en actividades académicas/pastorales/deportivas/culturales (con controles y consentimientos).</w:t>
      </w:r>
    </w:p>
    <w:p>
      <w:pPr>
        <w:pStyle w:val="ListBullet"/>
        <w:spacing w:after="40"/>
      </w:pPr>
      <w:r>
        <w:t>Categorías especiales: salud (ficha médica), discapacidad, necesidades educativas específicas, datos de niñas/niños/adolescentes.</w:t>
      </w:r>
    </w:p>
    <w:p>
      <w:r>
        <w:rPr>
          <w:b/>
          <w:sz w:val="28"/>
        </w:rPr>
        <w:t>6. Finalidades del tratamiento (para publicar)</w:t>
      </w:r>
    </w:p>
    <w:p>
      <w:pPr>
        <w:pStyle w:val="ListBullet"/>
        <w:spacing w:after="40"/>
      </w:pPr>
      <w:r>
        <w:t>Gestionar procesos de admisión, matrícula, registro y control académico.</w:t>
      </w:r>
    </w:p>
    <w:p>
      <w:pPr>
        <w:pStyle w:val="ListBullet"/>
        <w:spacing w:after="40"/>
      </w:pPr>
      <w:r>
        <w:t>Gestionar comunicaciones con representantes/estudiantes: avisos, horarios, reuniones, citaciones, circulares.</w:t>
      </w:r>
    </w:p>
    <w:p>
      <w:pPr>
        <w:pStyle w:val="ListBullet"/>
        <w:spacing w:after="40"/>
      </w:pPr>
      <w:r>
        <w:t>Administrar plataformas académicas (por ejemplo, Idukay) para calificaciones, asistencia, tareas y mensajería.</w:t>
      </w:r>
    </w:p>
    <w:p>
      <w:pPr>
        <w:pStyle w:val="ListBullet"/>
        <w:spacing w:after="40"/>
      </w:pPr>
      <w:r>
        <w:t>Gestionar facturación y pagos; emisión/descarga de comprobantes.</w:t>
      </w:r>
    </w:p>
    <w:p>
      <w:pPr>
        <w:pStyle w:val="ListBullet"/>
        <w:spacing w:after="40"/>
      </w:pPr>
      <w:r>
        <w:t>Gestionar becas y ayudas económicas, cuando aplique.</w:t>
      </w:r>
    </w:p>
    <w:p>
      <w:pPr>
        <w:pStyle w:val="ListBullet"/>
        <w:spacing w:after="40"/>
      </w:pPr>
      <w:r>
        <w:t>Organizar actividades pastorales, deportivas y culturales; evidencias institucionales.</w:t>
      </w:r>
    </w:p>
    <w:p>
      <w:pPr>
        <w:pStyle w:val="ListBullet"/>
        <w:spacing w:after="40"/>
      </w:pPr>
      <w:r>
        <w:t>Seguridad física y digital: control de acceso a plataformas, auditoría de accesos, y prevención de incidentes.</w:t>
      </w:r>
    </w:p>
    <w:p>
      <w:r>
        <w:rPr>
          <w:b/>
          <w:sz w:val="28"/>
        </w:rPr>
        <w:t>7. Encargados del tratamiento y terceros (proveedores)</w:t>
      </w:r>
    </w:p>
    <w:p>
      <w:r>
        <w:rPr>
          <w:i w:val="0"/>
        </w:rPr>
        <w:t>La institución puede utilizar proveedores que actúan como encargados (por ejemplo: plataforma académica, correo y colaboración, hosting, analítica web, pasarelas de pago). En esos casos se deben firmar cláusulas/contratos de tratamiento y confidencialidad, definiendo finalidades, medidas de seguridad, subencargados, y retorno/eliminación al finalizar el servicio.</w:t>
      </w:r>
    </w:p>
    <w:p>
      <w:pPr>
        <w:pStyle w:val="ListBullet"/>
        <w:spacing w:after="40"/>
      </w:pPr>
      <w:r>
        <w:t>Plataforma académica: Idukay (gestión académica y comunicación).</w:t>
      </w:r>
    </w:p>
    <w:p>
      <w:pPr>
        <w:pStyle w:val="ListBullet"/>
        <w:spacing w:after="40"/>
      </w:pPr>
      <w:r>
        <w:t>Comunicación y colaboración: Microsoft Office 365 (correo institucional y servicios asociados).</w:t>
      </w:r>
    </w:p>
    <w:p>
      <w:pPr>
        <w:pStyle w:val="ListBullet"/>
        <w:spacing w:after="40"/>
      </w:pPr>
      <w:r>
        <w:t>Infraestructura web: hosting, CDN, servicios de seguridad (WAF), backups.</w:t>
      </w:r>
    </w:p>
    <w:p>
      <w:pPr>
        <w:pStyle w:val="ListBullet"/>
        <w:spacing w:after="40"/>
      </w:pPr>
      <w:r>
        <w:t>Analítica web: medición de tráfico (por ejemplo, herramientas de analítica) con controles de cookies/consentimiento.</w:t>
      </w:r>
    </w:p>
    <w:p>
      <w:r>
        <w:rPr>
          <w:b/>
          <w:sz w:val="28"/>
        </w:rPr>
        <w:t>8. Transferencias y transferencias internacionales</w:t>
      </w:r>
    </w:p>
    <w:p>
      <w:r>
        <w:rPr>
          <w:i w:val="0"/>
        </w:rPr>
        <w:t>Los datos personales solo se comunicarán a terceros cuando sea necesario para las finalidades descritas, por obligación legal o con consentimiento. Si existieran transferencias internacionales (por ejemplo, servicios cloud), se aplicarán salvaguardas contractuales y medidas técnicas que aseguren confidencialidad, integridad y disponibilidad.</w:t>
      </w:r>
    </w:p>
    <w:p>
      <w:r>
        <w:rPr>
          <w:b/>
          <w:sz w:val="28"/>
        </w:rPr>
        <w:t>9. Conservación y eliminación</w:t>
      </w:r>
    </w:p>
    <w:p>
      <w:r>
        <w:rPr>
          <w:i w:val="0"/>
        </w:rPr>
        <w:t>Los datos personales se conservarán únicamente durante el tiempo necesario para cumplir la finalidad del tratamiento y para atender obligaciones legales y responsabilidades. Luego serán eliminados, anonimizados o bloqueados conforme a procedimientos internos.</w:t>
      </w:r>
    </w:p>
    <w:p>
      <w:pPr>
        <w:pStyle w:val="ListBullet"/>
        <w:spacing w:after="40"/>
      </w:pPr>
      <w:r>
        <w:t>Registros académicos: conforme normativa educativa y archivo institucional.</w:t>
      </w:r>
    </w:p>
    <w:p>
      <w:pPr>
        <w:pStyle w:val="ListBullet"/>
        <w:spacing w:after="40"/>
      </w:pPr>
      <w:r>
        <w:t>Facturación/tributario: conforme normativa aplicable.</w:t>
      </w:r>
    </w:p>
    <w:p>
      <w:pPr>
        <w:pStyle w:val="ListBullet"/>
        <w:spacing w:after="40"/>
      </w:pPr>
      <w:r>
        <w:t>Candidatos no admitidos: plazos limitados (definir internamente, recomendado 6–12 meses) salvo obligación distinta.</w:t>
      </w:r>
    </w:p>
    <w:p>
      <w:pPr>
        <w:pStyle w:val="ListBullet"/>
        <w:spacing w:after="40"/>
      </w:pPr>
      <w:r>
        <w:t>Registros de seguridad (logs): plazos breves y justificados (ej.: 90–180 días) salvo incidentes.</w:t>
      </w:r>
    </w:p>
    <w:p>
      <w:r>
        <w:rPr>
          <w:b/>
          <w:sz w:val="28"/>
        </w:rPr>
        <w:t>10. Derechos de los titulares y cómo ejercerlos</w:t>
      </w:r>
    </w:p>
    <w:p>
      <w:r>
        <w:rPr>
          <w:i w:val="0"/>
        </w:rPr>
        <w:t>Los titulares pueden solicitar: acceso; rectificación/actualización; eliminación; oposición; portabilidad; suspensión/limitación; y no ser objeto de decisiones basadas únicamente en valoraciones automatizadas. Las solicitudes deben ser gratuitas y atendidas en los plazos legales.</w:t>
      </w:r>
    </w:p>
    <w:p>
      <w:pPr>
        <w:pStyle w:val="ListBullet"/>
        <w:spacing w:after="40"/>
      </w:pPr>
      <w:r>
        <w:t>Canal principal: info@maristasecuador.org (asunto: “Protección de Datos – Solicitud de derechos”).</w:t>
      </w:r>
    </w:p>
    <w:p>
      <w:pPr>
        <w:pStyle w:val="ListBullet"/>
        <w:spacing w:after="40"/>
      </w:pPr>
      <w:r>
        <w:t>Canal sede Quito: secrecolquito@fmsnor.org</w:t>
      </w:r>
    </w:p>
    <w:p>
      <w:pPr>
        <w:pStyle w:val="ListBullet"/>
        <w:spacing w:after="40"/>
      </w:pPr>
      <w:r>
        <w:t>Requisitos mínimos: nombres completos, identificación, relación con el estudiante, detalle del pedido y medio de respuesta.</w:t>
      </w:r>
    </w:p>
    <w:p>
      <w:r>
        <w:rPr>
          <w:b/>
          <w:sz w:val="24"/>
        </w:rPr>
        <w:t>10.1 Datos de niñas, niños y adolescentes (NNA)</w:t>
      </w:r>
    </w:p>
    <w:p>
      <w:r>
        <w:rPr>
          <w:i w:val="0"/>
        </w:rPr>
        <w:t>Al tratar datos de NNA, se aplican medidas reforzadas de transparencia, minimización y seguridad. El ejercicio de derechos puede requerir representante legal según edad, y la institución debe promover capacitación e información sobre tratamiento seguro de datos.</w:t>
      </w:r>
    </w:p>
    <w:p>
      <w:r>
        <w:rPr>
          <w:b/>
          <w:sz w:val="24"/>
        </w:rPr>
        <w:t>10.2 Delegado de Protección de Datos (DPD) – obligación por casos</w:t>
      </w:r>
    </w:p>
    <w:p>
      <w:r>
        <w:rPr>
          <w:i w:val="0"/>
        </w:rPr>
        <w:t>Se debe designar un DPD cuando: (i) el tratamiento lo realiza el sector público; (ii) por volumen/naturaleza/finalidad se requiera control permanente y sistematizado; o (iii) exista tratamiento a gran escala de categorías especiales de datos (como NNA, salud, discapacidad).</w:t>
      </w:r>
    </w:p>
    <w:p>
      <w:r>
        <w:rPr>
          <w:i w:val="0"/>
        </w:rPr>
        <w:t>Funciones clave del DPD: asesorar, supervisar cumplimiento, apoyar análisis de riesgos/evaluaciones de impacto, y ser punto de contacto con la Autoridad de Protección de Datos.</w:t>
      </w:r>
    </w:p>
    <w:p>
      <w:r>
        <w:rPr>
          <w:b/>
          <w:sz w:val="28"/>
        </w:rPr>
        <w:t>11. Medidas de seguridad (mínimos recomendados)</w:t>
      </w:r>
    </w:p>
    <w:p>
      <w:pPr>
        <w:pStyle w:val="ListBullet"/>
        <w:spacing w:after="40"/>
      </w:pPr>
      <w:r>
        <w:t>Gobernanza de accesos: roles mínimos, MFA/2FA en administradores, revocación de accesos al salir personal.</w:t>
      </w:r>
    </w:p>
    <w:p>
      <w:pPr>
        <w:pStyle w:val="ListBullet"/>
        <w:spacing w:after="40"/>
      </w:pPr>
      <w:r>
        <w:t>Cifrado: TLS/HTTPS obligatorio; cifrado en tránsito y, cuando aplique, cifrado en reposo.</w:t>
      </w:r>
    </w:p>
    <w:p>
      <w:pPr>
        <w:pStyle w:val="ListBullet"/>
        <w:spacing w:after="40"/>
      </w:pPr>
      <w:r>
        <w:t>Backups: copias automáticas, verificadas y con retención; idealmente inmutables/offline.</w:t>
      </w:r>
    </w:p>
    <w:p>
      <w:pPr>
        <w:pStyle w:val="ListBullet"/>
        <w:spacing w:after="40"/>
      </w:pPr>
      <w:r>
        <w:t>Monitoreo y registro: logs de acceso, alertas de cambios de archivos, WAF, escaneo antimalware.</w:t>
      </w:r>
    </w:p>
    <w:p>
      <w:pPr>
        <w:pStyle w:val="ListBullet"/>
        <w:spacing w:after="40"/>
      </w:pPr>
      <w:r>
        <w:t>Gestión de vulnerabilidades: actualización continua de WordPress/plugins/temas; auditoría de terceros.</w:t>
      </w:r>
    </w:p>
    <w:p>
      <w:pPr>
        <w:pStyle w:val="ListBullet"/>
        <w:spacing w:after="40"/>
      </w:pPr>
      <w:r>
        <w:t>Evaluación de impacto (DPIA) cuando el riesgo lo amerite; gestión de riesgos documentada.</w:t>
      </w:r>
    </w:p>
    <w:p>
      <w:r>
        <w:rPr>
          <w:b/>
          <w:sz w:val="28"/>
        </w:rPr>
        <w:t>12. Gestión de incidentes y notificación de vulneraciones</w:t>
      </w:r>
    </w:p>
    <w:p>
      <w:r>
        <w:rPr>
          <w:i w:val="0"/>
        </w:rPr>
        <w:t>Ante una vulneración de seguridad que pueda afectar derechos y libertades, se activará el protocolo de respuesta a incidentes: contención, erradicación, recuperación, evidencias y medidas correctivas.</w:t>
      </w:r>
    </w:p>
    <w:p>
      <w:pPr>
        <w:pStyle w:val="ListBullet"/>
        <w:spacing w:after="40"/>
      </w:pPr>
      <w:r>
        <w:t>Notificación: cuando corresponda, notificar a la Autoridad de Protección de Datos Personales y a los titulares afectados.</w:t>
      </w:r>
    </w:p>
    <w:p>
      <w:pPr>
        <w:pStyle w:val="ListBullet"/>
        <w:spacing w:after="40"/>
      </w:pPr>
      <w:r>
        <w:t>Registro: documentar fecha/hora, alcance, sistemas afectados, datos comprometidos y medidas aplicadas.</w:t>
      </w:r>
    </w:p>
    <w:p>
      <w:pPr>
        <w:pStyle w:val="ListBullet"/>
        <w:spacing w:after="40"/>
      </w:pPr>
      <w:r>
        <w:t>Lecciones aprendidas: plan de remediación y hardening.</w:t>
      </w:r>
    </w:p>
    <w:p>
      <w:r>
        <w:rPr>
          <w:b/>
          <w:sz w:val="28"/>
        </w:rPr>
        <w:t>13. Política de Cookies (para web)</w:t>
      </w:r>
    </w:p>
    <w:p>
      <w:r>
        <w:rPr>
          <w:i w:val="0"/>
        </w:rPr>
        <w:t>El sitio puede utilizar cookies y tecnologías similares para: funcionamiento esencial, seguridad, preferencias, analítica y medición. Cuando una cookie no sea estrictamente necesaria, se habilitará un banner de consentimiento con opción de aceptar, rechazar o configurar.</w:t>
      </w:r>
    </w:p>
    <w:p>
      <w:pPr>
        <w:pStyle w:val="ListBullet"/>
        <w:spacing w:after="40"/>
      </w:pPr>
      <w:r>
        <w:t>Cookies esenciales: funcionamiento, seguridad, sesión.</w:t>
      </w:r>
    </w:p>
    <w:p>
      <w:pPr>
        <w:pStyle w:val="ListBullet"/>
        <w:spacing w:after="40"/>
      </w:pPr>
      <w:r>
        <w:t>Preferencias: idioma, configuraciones.</w:t>
      </w:r>
    </w:p>
    <w:p>
      <w:pPr>
        <w:pStyle w:val="ListBullet"/>
        <w:spacing w:after="40"/>
      </w:pPr>
      <w:r>
        <w:t>Analítica/medición: métricas de uso (siempre con consentimiento cuando aplique).</w:t>
      </w:r>
    </w:p>
    <w:p>
      <w:r>
        <w:rPr>
          <w:i w:val="0"/>
        </w:rPr>
        <w:t>El usuario debe disponer de un centro de preferencias y la posibilidad de retirar el consentimiento en cualquier momento.</w:t>
      </w:r>
    </w:p>
    <w:p>
      <w:r>
        <w:rPr>
          <w:b/>
          <w:sz w:val="28"/>
        </w:rPr>
        <w:t>14. Cambios a esta política</w:t>
      </w:r>
    </w:p>
    <w:p>
      <w:r>
        <w:rPr>
          <w:i w:val="0"/>
        </w:rPr>
        <w:t>La institución podrá actualizar esta Política por cambios normativos, tecnológicos u operativos. Se publicará la versión vigente con fecha y, cuando el cambio afecte derechos o bases de tratamiento, se solicitará nuevamente el consentimiento cuando corresponda.</w:t>
      </w:r>
    </w:p>
    <w:p>
      <w:r>
        <w:br w:type="page"/>
      </w:r>
    </w:p>
    <w:p>
      <w:r>
        <w:rPr>
          <w:b/>
          <w:sz w:val="28"/>
        </w:rPr>
        <w:t>ANEXO A – Aviso breve para formularios web (copiar y pegar)</w:t>
      </w:r>
    </w:p>
    <w:p>
      <w:r>
        <w:rPr>
          <w:i w:val="0"/>
        </w:rPr>
        <w:t>“El envío de este formulario implica el tratamiento de datos personales por parte de la Red Marista Ecuador / obra educativa correspondiente, con la finalidad de gestionar su solicitud (admisión, matrícula, información académica o contacto). Usted puede ejercer sus derechos de acceso, rectificación, eliminación, oposición y portabilidad escribiendo a info@maristasecuador.org. Para más información consulte nuestra Política de Privacidad (LOPDP) publicada en este sitio.”</w:t>
      </w:r>
    </w:p>
    <w:p>
      <w:r>
        <w:rPr>
          <w:b/>
          <w:sz w:val="28"/>
        </w:rPr>
        <w:t>ANEXO B – Checklist web mínimo para cumplir LOPDP (sitio institucional)</w:t>
      </w:r>
    </w:p>
    <w:p>
      <w:pPr>
        <w:pStyle w:val="ListBullet"/>
        <w:spacing w:after="40"/>
      </w:pPr>
      <w:r>
        <w:t>Página visible “Política de Privacidad y Protección de Datos Personales (LOPDP)” (esta política).</w:t>
      </w:r>
    </w:p>
    <w:p>
      <w:pPr>
        <w:pStyle w:val="ListBullet"/>
        <w:spacing w:after="40"/>
      </w:pPr>
      <w:r>
        <w:t>Página “Política de Cookies” + banner de consentimiento con centro de preferencias.</w:t>
      </w:r>
    </w:p>
    <w:p>
      <w:pPr>
        <w:pStyle w:val="ListBullet"/>
        <w:spacing w:after="40"/>
      </w:pPr>
      <w:r>
        <w:t>Aviso breve de privacidad en TODOS los formularios (admisiones, contacto, becas, eventos).</w:t>
      </w:r>
    </w:p>
    <w:p>
      <w:pPr>
        <w:pStyle w:val="ListBullet"/>
        <w:spacing w:after="40"/>
      </w:pPr>
      <w:r>
        <w:t>Canal de ejercicio de derechos (correo/formulario) y procedimiento interno de respuesta.</w:t>
      </w:r>
    </w:p>
    <w:p>
      <w:pPr>
        <w:pStyle w:val="ListBullet"/>
        <w:spacing w:after="40"/>
      </w:pPr>
      <w:r>
        <w:t>Publicación del responsable (domicilio y contacto) y, si corresponde, datos del DPD.</w:t>
      </w:r>
    </w:p>
    <w:p>
      <w:pPr>
        <w:pStyle w:val="ListBullet"/>
        <w:spacing w:after="40"/>
      </w:pPr>
      <w:r>
        <w:t>Lista de proveedores/encargados relevantes (Idukay, Office 365, hosting, analítica) y finalidades.</w:t>
      </w:r>
    </w:p>
    <w:p>
      <w:pPr>
        <w:pStyle w:val="ListBullet"/>
        <w:spacing w:after="40"/>
      </w:pPr>
      <w:r>
        <w:t>Menciones explícitas sobre datos de NNA y tratamiento con medidas reforzadas.</w:t>
      </w:r>
    </w:p>
    <w:p>
      <w:pPr>
        <w:pStyle w:val="ListBullet"/>
        <w:spacing w:after="40"/>
      </w:pPr>
      <w:r>
        <w:t>Seguridad web: HTTPS, WAF, backups, hardening, política de contraseñas y 2FA para administradores.</w:t>
      </w:r>
    </w:p>
    <w:p>
      <w:pPr>
        <w:pStyle w:val="ListBullet"/>
        <w:spacing w:after="40"/>
      </w:pPr>
      <w:r>
        <w:t>Control de indexación y exposición: no exponer rutas administrativas; proteger wp-admin; políticas de plugins.</w:t>
      </w:r>
    </w:p>
    <w:p>
      <w:pPr>
        <w:pStyle w:val="ListBullet"/>
        <w:spacing w:after="40"/>
      </w:pPr>
      <w:r>
        <w:t>Monitoreo antimalware y plan de respuesta a incidentes (documentado).</w:t>
      </w:r>
    </w:p>
    <w:p>
      <w:pPr>
        <w:pStyle w:val="ListBullet"/>
        <w:spacing w:after="40"/>
      </w:pPr>
      <w:r>
        <w:t>Documentos complementarios recomendados: Términos de uso del sitio, Política de Entornos Seguros, Manual interno de incidentes y retención documental.</w:t>
      </w:r>
    </w:p>
    <w:p>
      <w:r>
        <w:rPr>
          <w:b/>
          <w:sz w:val="28"/>
        </w:rPr>
        <w:t>Referencias normativas (para auditoría interna)</w:t>
      </w:r>
    </w:p>
    <w:p>
      <w:pPr>
        <w:pStyle w:val="ListBullet"/>
        <w:spacing w:after="40"/>
      </w:pPr>
      <w:r>
        <w:t>Ley Orgánica de Protección de Datos Personales (LOPDP) – Registro Oficial Suplemento 459 (26/05/2021).</w:t>
      </w:r>
    </w:p>
    <w:p>
      <w:pPr>
        <w:pStyle w:val="ListBullet"/>
        <w:spacing w:after="40"/>
      </w:pPr>
      <w:r>
        <w:t>Reglamento General a la LOPDP (publicación oficial 2023).</w:t>
      </w:r>
    </w:p>
    <w:p>
      <w:pPr>
        <w:pStyle w:val="ListBullet"/>
        <w:spacing w:after="40"/>
      </w:pPr>
      <w:r>
        <w:t>Superintendencia de Protección de Datos Personales (SPDP): guías, modelos y lineamientos aplicables.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47" w:right="1247" w:bottom="1247" w:left="1247" w:header="397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Red Marista Ecuador | Política de Privacidad (LOPDP) | Página </w:t>
    </w:r>
    <w:fldSimple w:instr="PAGE"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868680" cy="86868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_marista_privacidad_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86868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